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90E" w:rsidRPr="00E1190E" w:rsidRDefault="00E1190E" w:rsidP="00C66DA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32"/>
        </w:rPr>
      </w:pPr>
      <w:bookmarkStart w:id="0" w:name="_GoBack"/>
      <w:bookmarkEnd w:id="0"/>
    </w:p>
    <w:tbl>
      <w:tblPr>
        <w:tblStyle w:val="a3"/>
        <w:tblW w:w="10881" w:type="dxa"/>
        <w:tblInd w:w="-889" w:type="dxa"/>
        <w:tblLayout w:type="fixed"/>
        <w:tblLook w:val="0000" w:firstRow="0" w:lastRow="0" w:firstColumn="0" w:lastColumn="0" w:noHBand="0" w:noVBand="0"/>
      </w:tblPr>
      <w:tblGrid>
        <w:gridCol w:w="700"/>
        <w:gridCol w:w="7205"/>
        <w:gridCol w:w="1134"/>
        <w:gridCol w:w="1134"/>
        <w:gridCol w:w="708"/>
      </w:tblGrid>
      <w:tr w:rsidR="00E1190E" w:rsidRPr="00E1190E" w:rsidTr="00E1190E">
        <w:trPr>
          <w:trHeight w:val="252"/>
        </w:trPr>
        <w:tc>
          <w:tcPr>
            <w:tcW w:w="700" w:type="dxa"/>
            <w:vMerge w:val="restart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E1190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190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з/п</w:t>
            </w:r>
          </w:p>
        </w:tc>
        <w:tc>
          <w:tcPr>
            <w:tcW w:w="7205" w:type="dxa"/>
            <w:vMerge w:val="restart"/>
          </w:tcPr>
          <w:p w:rsidR="00E1190E" w:rsidRPr="00E1190E" w:rsidRDefault="00E1190E" w:rsidP="00E1190E">
            <w:pPr>
              <w:ind w:left="14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119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уроку</w:t>
            </w:r>
          </w:p>
        </w:tc>
        <w:tc>
          <w:tcPr>
            <w:tcW w:w="2268" w:type="dxa"/>
            <w:gridSpan w:val="2"/>
          </w:tcPr>
          <w:p w:rsidR="00E1190E" w:rsidRPr="00E1190E" w:rsidRDefault="00E1190E" w:rsidP="00E1190E">
            <w:pPr>
              <w:ind w:lef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08" w:type="dxa"/>
            <w:vMerge w:val="restart"/>
          </w:tcPr>
          <w:p w:rsidR="00E1190E" w:rsidRPr="00E1190E" w:rsidRDefault="00E1190E" w:rsidP="00E1190E">
            <w:pPr>
              <w:ind w:left="1420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</w:tr>
      <w:tr w:rsidR="00E1190E" w:rsidRPr="00E1190E" w:rsidTr="00E1190E">
        <w:trPr>
          <w:trHeight w:val="271"/>
        </w:trPr>
        <w:tc>
          <w:tcPr>
            <w:tcW w:w="700" w:type="dxa"/>
            <w:vMerge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205" w:type="dxa"/>
            <w:vMerge/>
          </w:tcPr>
          <w:p w:rsidR="00E1190E" w:rsidRPr="00E1190E" w:rsidRDefault="00E1190E" w:rsidP="00E1190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8-А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8-Б</w:t>
            </w:r>
          </w:p>
        </w:tc>
        <w:tc>
          <w:tcPr>
            <w:tcW w:w="708" w:type="dxa"/>
            <w:vMerge/>
          </w:tcPr>
          <w:p w:rsidR="00E1190E" w:rsidRPr="00E1190E" w:rsidRDefault="00E1190E" w:rsidP="00E1190E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E1190E" w:rsidRPr="00E1190E" w:rsidTr="00E1190E">
        <w:trPr>
          <w:trHeight w:val="421"/>
        </w:trPr>
        <w:tc>
          <w:tcPr>
            <w:tcW w:w="700" w:type="dxa"/>
          </w:tcPr>
          <w:p w:rsidR="00E1190E" w:rsidRPr="00E1190E" w:rsidRDefault="00E1190E" w:rsidP="00E1190E">
            <w:pPr>
              <w:ind w:right="2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>Повторення. Середні віки в історії Європи та України.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C66DA8">
        <w:trPr>
          <w:trHeight w:val="423"/>
        </w:trPr>
        <w:tc>
          <w:tcPr>
            <w:tcW w:w="700" w:type="dxa"/>
          </w:tcPr>
          <w:p w:rsidR="00E1190E" w:rsidRPr="00E1190E" w:rsidRDefault="00E1190E" w:rsidP="00E1190E">
            <w:pPr>
              <w:ind w:right="2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tabs>
                <w:tab w:val="left" w:pos="1008"/>
              </w:tabs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 xml:space="preserve">Вступ. </w:t>
            </w:r>
          </w:p>
          <w:p w:rsidR="00E1190E" w:rsidRPr="00E1190E" w:rsidRDefault="00E1190E" w:rsidP="00E1190E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555"/>
        </w:trPr>
        <w:tc>
          <w:tcPr>
            <w:tcW w:w="10881" w:type="dxa"/>
            <w:gridSpan w:val="5"/>
          </w:tcPr>
          <w:p w:rsidR="00E1190E" w:rsidRPr="00E1190E" w:rsidRDefault="00E1190E" w:rsidP="00E1190E">
            <w:pPr>
              <w:ind w:left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b/>
                <w:sz w:val="28"/>
              </w:rPr>
              <w:t xml:space="preserve">РОЗДІЛ 1. 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</w:rPr>
              <w:t>УКРАЇНСЬКІ ЗЕМЛІ У СКЛАДІ РЕЧІ ПОСПОЛИТОЇ (XVI – ПЕРША ПОЛОВИНА XVII СТ.)</w:t>
            </w:r>
          </w:p>
        </w:tc>
      </w:tr>
      <w:tr w:rsidR="00E1190E" w:rsidRPr="00E1190E" w:rsidTr="00C66DA8">
        <w:trPr>
          <w:trHeight w:val="1378"/>
        </w:trPr>
        <w:tc>
          <w:tcPr>
            <w:tcW w:w="700" w:type="dxa"/>
          </w:tcPr>
          <w:p w:rsidR="00E1190E" w:rsidRPr="00E1190E" w:rsidRDefault="00E1190E" w:rsidP="00E1190E">
            <w:pPr>
              <w:ind w:right="2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 xml:space="preserve">Статус українських земель у складі Королівства Польського, Великого князівства Литовського, Руського і </w:t>
            </w:r>
            <w:proofErr w:type="spellStart"/>
            <w:r w:rsidRPr="00E1190E">
              <w:rPr>
                <w:rFonts w:ascii="Times New Roman" w:hAnsi="Times New Roman" w:cs="Times New Roman"/>
                <w:sz w:val="28"/>
              </w:rPr>
              <w:t>Жемайтійського</w:t>
            </w:r>
            <w:proofErr w:type="spellEnd"/>
            <w:r w:rsidRPr="00E1190E">
              <w:rPr>
                <w:rFonts w:ascii="Times New Roman" w:hAnsi="Times New Roman" w:cs="Times New Roman"/>
                <w:sz w:val="28"/>
              </w:rPr>
              <w:t>, Священної Римської та Османської імперій, Московського царства в першій половині XVІ </w:t>
            </w:r>
            <w:proofErr w:type="spellStart"/>
            <w:r w:rsidRPr="00E1190E">
              <w:rPr>
                <w:rFonts w:ascii="Times New Roman" w:hAnsi="Times New Roman" w:cs="Times New Roman"/>
                <w:sz w:val="28"/>
              </w:rPr>
              <w:t>ст</w:t>
            </w:r>
            <w:proofErr w:type="spellEnd"/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641"/>
        </w:trPr>
        <w:tc>
          <w:tcPr>
            <w:tcW w:w="700" w:type="dxa"/>
          </w:tcPr>
          <w:p w:rsidR="00E1190E" w:rsidRPr="00E1190E" w:rsidRDefault="00E1190E" w:rsidP="00E1190E">
            <w:pPr>
              <w:ind w:right="2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ind w:left="79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>Люблінська унія 1569 р. та її вплив на українське суспільство.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896"/>
        </w:trPr>
        <w:tc>
          <w:tcPr>
            <w:tcW w:w="700" w:type="dxa"/>
          </w:tcPr>
          <w:p w:rsidR="00E1190E" w:rsidRPr="00E1190E" w:rsidRDefault="00E1190E" w:rsidP="00E1190E">
            <w:pPr>
              <w:ind w:right="2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>Соціальна структура суспільства в Україні XVІ ст. (магнати, шляхта, духовенство, містяни, селяни). Литовські статути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588"/>
        </w:trPr>
        <w:tc>
          <w:tcPr>
            <w:tcW w:w="700" w:type="dxa"/>
          </w:tcPr>
          <w:p w:rsidR="00E1190E" w:rsidRPr="00E1190E" w:rsidRDefault="00E1190E" w:rsidP="00E1190E">
            <w:pPr>
              <w:ind w:right="2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ind w:left="79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>Економічне життя села і міста: фільварки, цехи. Торгівля. Сільське та міське самоврядування.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2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ind w:left="79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 xml:space="preserve">Криза православної церкви в XVІ ст. Реформаційний та </w:t>
            </w:r>
            <w:proofErr w:type="spellStart"/>
            <w:r w:rsidRPr="00E1190E">
              <w:rPr>
                <w:rFonts w:ascii="Times New Roman" w:hAnsi="Times New Roman" w:cs="Times New Roman"/>
                <w:sz w:val="28"/>
              </w:rPr>
              <w:t>контрреформаційний</w:t>
            </w:r>
            <w:proofErr w:type="spellEnd"/>
            <w:r w:rsidRPr="00E1190E">
              <w:rPr>
                <w:rFonts w:ascii="Times New Roman" w:hAnsi="Times New Roman" w:cs="Times New Roman"/>
                <w:sz w:val="28"/>
              </w:rPr>
              <w:t xml:space="preserve"> рухи в Україні. </w:t>
            </w:r>
            <w:proofErr w:type="spellStart"/>
            <w:r w:rsidRPr="00E1190E">
              <w:rPr>
                <w:rFonts w:ascii="Times New Roman" w:hAnsi="Times New Roman" w:cs="Times New Roman"/>
                <w:sz w:val="28"/>
              </w:rPr>
              <w:t>Пересопницьке</w:t>
            </w:r>
            <w:proofErr w:type="spellEnd"/>
            <w:r w:rsidRPr="00E1190E">
              <w:rPr>
                <w:rFonts w:ascii="Times New Roman" w:hAnsi="Times New Roman" w:cs="Times New Roman"/>
                <w:sz w:val="28"/>
              </w:rPr>
              <w:t xml:space="preserve"> Євангеліє. Книговидання. Полемічна література. Православні братства. Василь-Костянтин Острозький.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2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ind w:left="79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>Церковні собори в Бересті 1596 р. Розкол православної церкви. Утворення унійної (греко-католицької) церкви. Боротьба за відновлення православної ієрархії. Реформи митрополита Петра Могили.</w:t>
            </w:r>
            <w:r w:rsidRPr="00E1190E">
              <w:rPr>
                <w:rFonts w:ascii="Times New Roman" w:hAnsi="Times New Roman" w:cs="Times New Roman"/>
                <w:i/>
                <w:sz w:val="28"/>
              </w:rPr>
              <w:t xml:space="preserve">,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2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ind w:left="79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>Культурно-освітнє життя. Єзуїтські колегії, Острозька академія, братські школи. Київська (Києво-Могилянська) колегія.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>Містобудування, архітектура, образотворче мистецтво XVІ – першої половини XVІІ ст.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Практичне заняття </w:t>
            </w:r>
            <w:r w:rsidRPr="00E1190E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E1190E">
              <w:rPr>
                <w:rFonts w:ascii="Times New Roman" w:hAnsi="Times New Roman" w:cs="Times New Roman"/>
                <w:i/>
                <w:sz w:val="28"/>
              </w:rPr>
              <w:t>овсякденне життя представників основних верств українського суспільства XVІ – першої половини XVІІ ст.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ind w:left="79"/>
              <w:jc w:val="both"/>
              <w:rPr>
                <w:rFonts w:ascii="Times New Roman" w:hAnsi="Times New Roman" w:cs="Times New Roman"/>
                <w:sz w:val="28"/>
              </w:rPr>
            </w:pP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Урок </w:t>
            </w:r>
            <w:r w:rsid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узагальнення 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>«Українські землі у складі Речі Посполитої (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  <w:lang w:val="en-US"/>
              </w:rPr>
              <w:t>XVI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 – перша половина 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  <w:lang w:val="en-US"/>
              </w:rPr>
              <w:t>XVII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 ст.)»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10881" w:type="dxa"/>
            <w:gridSpan w:val="5"/>
          </w:tcPr>
          <w:p w:rsidR="00E1190E" w:rsidRPr="00E1190E" w:rsidRDefault="00E1190E" w:rsidP="00E1190E">
            <w:pPr>
              <w:jc w:val="center"/>
              <w:rPr>
                <w:rFonts w:ascii="Times New Roman" w:hAnsi="Times New Roman" w:cs="Times New Roman"/>
              </w:rPr>
            </w:pPr>
            <w:r w:rsidRPr="00E1190E">
              <w:rPr>
                <w:rFonts w:ascii="Times New Roman" w:hAnsi="Times New Roman" w:cs="Times New Roman"/>
                <w:b/>
                <w:sz w:val="28"/>
              </w:rPr>
              <w:t>РОЗДІЛ 2.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</w:rPr>
              <w:t xml:space="preserve"> СТАНОВЛЕННЯ КОЗАЦТВА (ХVІ – ПЕРША ПОЛОВИНА ХVІІ СТ.)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 xml:space="preserve">Походження українського козацтва. Козацькі зимівники та поселення. Перші Січі. Дмитро Вишневецький. Запорозька Січ – козацька республіка. Реєстрове козацтво.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Практичне заняття </w:t>
            </w:r>
            <w:r w:rsidRPr="00E1190E">
              <w:rPr>
                <w:rFonts w:ascii="Times New Roman" w:hAnsi="Times New Roman" w:cs="Times New Roman"/>
                <w:i/>
                <w:sz w:val="28"/>
              </w:rPr>
              <w:t>Повсякденне життя представників різних станів українського суспільства, військове мистецтво, традиції й побут козацтва, облаштування Січі. Опис (на основі джерел)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 xml:space="preserve">Становлення козацького стану. Козацькі повстання кінця </w:t>
            </w:r>
            <w:r w:rsidRPr="00E1190E">
              <w:rPr>
                <w:rFonts w:ascii="Times New Roman" w:hAnsi="Times New Roman" w:cs="Times New Roman"/>
                <w:sz w:val="28"/>
              </w:rPr>
              <w:lastRenderedPageBreak/>
              <w:t xml:space="preserve">ХVІ ст.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>Походи козаків першої чверті ХVІІ ст. Петро Конашевич-Сагайдачний. Військо Запорозьке і Хотинська війна.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hAnsi="Times New Roman" w:cs="Times New Roman"/>
                <w:sz w:val="28"/>
              </w:rPr>
              <w:t>Козацько-селянські повстання 20–30-х років ХVІІ ст. «Ординація Війська Запорозького».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Урок </w:t>
            </w:r>
            <w:r w:rsid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узагальнення 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>«Становлення козацтва (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  <w:lang w:val="en-US"/>
              </w:rPr>
              <w:t>XVI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 – перша половина 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  <w:lang w:val="en-US"/>
              </w:rPr>
              <w:t>XVII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 ст.)»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C66DA8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E1190E" w:rsidRPr="00E1190E" w:rsidTr="00E1190E">
        <w:trPr>
          <w:trHeight w:val="659"/>
        </w:trPr>
        <w:tc>
          <w:tcPr>
            <w:tcW w:w="10881" w:type="dxa"/>
            <w:gridSpan w:val="5"/>
          </w:tcPr>
          <w:p w:rsidR="00E1190E" w:rsidRPr="00E1190E" w:rsidRDefault="00E1190E" w:rsidP="00E1190E">
            <w:pPr>
              <w:jc w:val="center"/>
              <w:rPr>
                <w:rFonts w:ascii="Times New Roman" w:hAnsi="Times New Roman" w:cs="Times New Roman"/>
              </w:rPr>
            </w:pPr>
            <w:r w:rsidRPr="00E1190E">
              <w:rPr>
                <w:rFonts w:ascii="Times New Roman" w:hAnsi="Times New Roman" w:cs="Times New Roman"/>
                <w:b/>
                <w:sz w:val="28"/>
              </w:rPr>
              <w:t xml:space="preserve">РОЗДІЛ 3. 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</w:rPr>
              <w:t>НАЦІОНАЛЬНО-ВИЗВОЛЬНА ВІЙНА УКРАЇНСЬКОГО НАРОДУ СЕРЕДИНИ XVII СТ.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Передумови Національно-визвольної війни. Богдан Хмельницький. Козацько-кримський союз. Події 1648–1649 рр. Зборівський договір.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Події 1650–1651 рр. Битва під Берестечком і Білоцерківський договір. Іван Богун.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Битва під Батогом. Молдавські походи. Облога Жванця.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>Українська козацька держава – Військо Запорозьке. Адміністративно-територіальний устрій. Соціально-економічні реформи. Зовнішня політика: у пошуку союзників</w:t>
            </w:r>
            <w:r w:rsidR="00C66DA8">
              <w:rPr>
                <w:rFonts w:ascii="Times New Roman" w:eastAsia="Calibri" w:hAnsi="Times New Roman" w:cs="Times New Roman"/>
                <w:i/>
                <w:sz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>Українсько-московський договір 1654 р. Воєнно-політичні події 1654–1655 рр. Віленське перемир’я. Українсько-шведсько-</w:t>
            </w:r>
            <w:proofErr w:type="spellStart"/>
            <w:r w:rsidRPr="00E1190E">
              <w:rPr>
                <w:rFonts w:ascii="Times New Roman" w:eastAsia="Calibri" w:hAnsi="Times New Roman" w:cs="Times New Roman"/>
                <w:sz w:val="28"/>
              </w:rPr>
              <w:t>трансильванський</w:t>
            </w:r>
            <w:proofErr w:type="spellEnd"/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 союз.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Практичне заняття </w:t>
            </w:r>
            <w:r w:rsidRPr="00E1190E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>орівняльн</w:t>
            </w:r>
            <w:r w:rsidRPr="00E1190E">
              <w:rPr>
                <w:rFonts w:ascii="Times New Roman" w:hAnsi="Times New Roman" w:cs="Times New Roman"/>
                <w:i/>
                <w:sz w:val="28"/>
              </w:rPr>
              <w:t>а</w:t>
            </w:r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 xml:space="preserve"> характеристик</w:t>
            </w:r>
            <w:r w:rsidRPr="00E1190E">
              <w:rPr>
                <w:rFonts w:ascii="Times New Roman" w:hAnsi="Times New Roman" w:cs="Times New Roman"/>
                <w:i/>
                <w:sz w:val="28"/>
              </w:rPr>
              <w:t xml:space="preserve">а </w:t>
            </w:r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>особистісних якостей, політичних позицій, військово-політичної діяльності Богдана Хмельницького, Івана Богуна, Яреми Вишневецького, Адама Кисіля та ін. (</w:t>
            </w:r>
            <w:r w:rsidRPr="00E1190E">
              <w:rPr>
                <w:rFonts w:ascii="Times New Roman" w:eastAsia="Calibri" w:hAnsi="Times New Roman" w:cs="Times New Roman"/>
                <w:i/>
                <w:iCs/>
                <w:sz w:val="28"/>
              </w:rPr>
              <w:t>на вибір учня</w:t>
            </w:r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>/учениці</w:t>
            </w:r>
            <w:r w:rsidRPr="00E1190E">
              <w:rPr>
                <w:rFonts w:ascii="Times New Roman" w:eastAsia="Calibri" w:hAnsi="Times New Roman" w:cs="Times New Roman"/>
                <w:i/>
                <w:iCs/>
                <w:sz w:val="28"/>
              </w:rPr>
              <w:t>, вибір обґрунтувати</w:t>
            </w:r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>).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Урок </w:t>
            </w:r>
            <w:r w:rsid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узагальнення 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>«</w:t>
            </w:r>
            <w:r w:rsidRPr="00C66DA8">
              <w:rPr>
                <w:rFonts w:ascii="Times New Roman" w:hAnsi="Times New Roman" w:cs="Times New Roman"/>
                <w:b/>
                <w:i/>
                <w:sz w:val="28"/>
              </w:rPr>
              <w:t>Національно-визвольна війна українського народу середини XVII ст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>.)»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10881" w:type="dxa"/>
            <w:gridSpan w:val="5"/>
          </w:tcPr>
          <w:p w:rsidR="00E1190E" w:rsidRPr="00E1190E" w:rsidRDefault="00E1190E" w:rsidP="00E1190E">
            <w:pPr>
              <w:jc w:val="center"/>
              <w:rPr>
                <w:rFonts w:ascii="Times New Roman" w:hAnsi="Times New Roman" w:cs="Times New Roman"/>
              </w:rPr>
            </w:pPr>
            <w:r w:rsidRPr="00E1190E">
              <w:rPr>
                <w:rFonts w:ascii="Times New Roman" w:hAnsi="Times New Roman" w:cs="Times New Roman"/>
                <w:b/>
                <w:sz w:val="28"/>
              </w:rPr>
              <w:t xml:space="preserve">РОЗДІЛ 4. 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</w:rPr>
              <w:t>КОЗАЦЬКА УКРАЇНА НАПРИКІНЦІ 50-Х РОКІВ ХVІІ – НА ПОЧАТКУ ХVІІІ СТ.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Іван Виговський. Гадяцька угода. Україно-московська війна. Конотопська битва.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Початок Руїни. Юрій Хмельницький. Розкол Гетьманської держави. Павло Тетеря та Іван Брюховецький. Андрусівське перемир’я.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>Петро Дорошенко. Спроби об’єднання Лівобережної та Правобережної Гетьманщини. Дем’ян Многогрішний.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Іван Самойлович. Чигиринські походи. Бахчисарайський мир. «Вічний мир». Правобережне козацтво в останній чверті ХVІІ ст.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Заселення і розвиток Слобідської України. Слобідські козацькі полки.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>З</w:t>
            </w:r>
            <w:r w:rsidR="00C66DA8">
              <w:rPr>
                <w:rFonts w:ascii="Times New Roman" w:eastAsia="Calibri" w:hAnsi="Times New Roman" w:cs="Times New Roman"/>
                <w:sz w:val="28"/>
              </w:rPr>
              <w:t>апорозьке козацтво. Іван Сірко.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32-33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Гетьманщина в часи Івана Мазепи.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Пилип Орлик і його Конституція.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Практичне заняття:  </w:t>
            </w:r>
            <w:r w:rsidRPr="00E1190E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E1190E">
              <w:rPr>
                <w:rFonts w:ascii="Times New Roman" w:hAnsi="Times New Roman" w:cs="Times New Roman"/>
                <w:i/>
                <w:sz w:val="28"/>
              </w:rPr>
              <w:t>наліз</w:t>
            </w:r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 xml:space="preserve"> зміст</w:t>
            </w:r>
            <w:r w:rsidRPr="00E1190E">
              <w:rPr>
                <w:rFonts w:ascii="Times New Roman" w:hAnsi="Times New Roman" w:cs="Times New Roman"/>
                <w:i/>
                <w:sz w:val="28"/>
              </w:rPr>
              <w:t>у</w:t>
            </w:r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 xml:space="preserve"> «гетьманських (договірних) статей» (на вибір учителя/учительки), Гадяцької угоди, Конституції Пилипа Орлика; визначити на цій основі устрій української гетьманської держави, порядок її взаємин з Московською державою (Річчю Посполитою / Шведською імперією) та поміркувати, якою мірою кожен з цих документів гарантував права і вольності правлячого стану, суверенітет Козацької держави.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Ліквідація козацтва на Правобережній Україні.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Церковне життя.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>Освіта. Архітектура. Образотворче мистецтво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Урок </w:t>
            </w:r>
            <w:r w:rsid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узагальнення 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>«</w:t>
            </w:r>
            <w:r w:rsidRPr="00C66DA8">
              <w:rPr>
                <w:rFonts w:ascii="Times New Roman" w:hAnsi="Times New Roman" w:cs="Times New Roman"/>
                <w:b/>
                <w:i/>
                <w:sz w:val="28"/>
              </w:rPr>
              <w:t>Козацька Україна наприкінці 50-х років ХVІІ – на початку ХVІІІ ст.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>)»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10881" w:type="dxa"/>
            <w:gridSpan w:val="5"/>
          </w:tcPr>
          <w:p w:rsidR="00E1190E" w:rsidRPr="00E1190E" w:rsidRDefault="00E1190E" w:rsidP="00E1190E">
            <w:pPr>
              <w:jc w:val="center"/>
              <w:rPr>
                <w:rFonts w:ascii="Times New Roman" w:hAnsi="Times New Roman" w:cs="Times New Roman"/>
              </w:rPr>
            </w:pPr>
            <w:r w:rsidRPr="00E1190E">
              <w:rPr>
                <w:rFonts w:ascii="Times New Roman" w:hAnsi="Times New Roman" w:cs="Times New Roman"/>
                <w:b/>
                <w:sz w:val="28"/>
              </w:rPr>
              <w:t xml:space="preserve">РОЗДІЛ 5. 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</w:rPr>
              <w:t>УКРАЇНСЬКІ ЗЕМЛІ В 20–90-Х РОКАХ ХVІІІ СТ.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Імперський наступ на автономію Гетьманщини. Павло Полуботок.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Calibri"/>
                <w:b/>
                <w:sz w:val="28"/>
                <w:szCs w:val="28"/>
                <w:highlight w:val="yellow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Данило Апостол. Нова Січ.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>Кирило Розумовський.</w:t>
            </w:r>
            <w:r w:rsidRPr="00E1190E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E1190E">
              <w:rPr>
                <w:rFonts w:ascii="Times New Roman" w:eastAsia="Calibri" w:hAnsi="Times New Roman" w:cs="Times New Roman"/>
                <w:sz w:val="28"/>
              </w:rPr>
              <w:t>Ліквідація гетьманства</w:t>
            </w:r>
            <w:r w:rsidR="00C66DA8">
              <w:rPr>
                <w:rFonts w:ascii="Times New Roman" w:eastAsia="Calibri" w:hAnsi="Times New Roman" w:cs="Times New Roman"/>
                <w:sz w:val="28"/>
              </w:rPr>
              <w:t xml:space="preserve"> і козацького устрою в Україні.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Підкорення Кримського ханства. Колонізація Півдня України.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44-45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>Правобережна Україна. Гайдамаки. Коліївщина. Буковина, Східна Галичина, Закарпаття. Рух опришків. Поділи Речі Посполитої: зміни у становищі Правобережної України та західноукраїнських земель.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widowControl w:val="0"/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>Освіта і наука. Києво-Могилянська академія. Григорій Сковорода</w:t>
            </w:r>
            <w:r w:rsidRPr="00E1190E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widowControl w:val="0"/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Практичне заняття:</w:t>
            </w:r>
            <w:r w:rsidRPr="00E1190E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>визначити (використовуючи витяги з козацьких літописів ХVІІ–ХVІІІ ст.) способи та засоби, до яких вдавалися гетьмани, козацька старшина, аби відстояти суверенітет Козацької держави;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jc w:val="both"/>
              <w:rPr>
                <w:rFonts w:ascii="Times New Roman" w:hAnsi="Times New Roman" w:cs="Calibri"/>
                <w:b/>
                <w:sz w:val="28"/>
                <w:szCs w:val="28"/>
                <w:highlight w:val="yellow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</w:rPr>
              <w:t>Архітектура. Образотворче мистецтво. Музика.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205" w:type="dxa"/>
          </w:tcPr>
          <w:p w:rsidR="00E1190E" w:rsidRPr="00E1190E" w:rsidRDefault="00E1190E" w:rsidP="00C66DA8">
            <w:pPr>
              <w:jc w:val="both"/>
              <w:rPr>
                <w:rFonts w:ascii="Times New Roman" w:hAnsi="Times New Roman" w:cs="Times New Roman"/>
                <w:i/>
                <w:sz w:val="28"/>
              </w:rPr>
            </w:pP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Урок </w:t>
            </w:r>
            <w:r w:rsidR="00C66DA8">
              <w:rPr>
                <w:rFonts w:ascii="Times New Roman" w:hAnsi="Times New Roman" w:cs="Calibri"/>
                <w:b/>
                <w:sz w:val="28"/>
                <w:szCs w:val="28"/>
              </w:rPr>
              <w:t xml:space="preserve"> узагальнення 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>«</w:t>
            </w:r>
            <w:r w:rsidRPr="00C66DA8">
              <w:rPr>
                <w:rFonts w:ascii="Times New Roman" w:hAnsi="Times New Roman" w:cs="Times New Roman"/>
                <w:b/>
                <w:i/>
                <w:sz w:val="28"/>
              </w:rPr>
              <w:t>Українські землі в 20–90-х роках ХVІІІ ст.</w:t>
            </w:r>
            <w:r w:rsidRPr="00C66DA8">
              <w:rPr>
                <w:rFonts w:ascii="Times New Roman" w:hAnsi="Times New Roman" w:cs="Calibri"/>
                <w:b/>
                <w:sz w:val="28"/>
                <w:szCs w:val="28"/>
              </w:rPr>
              <w:t>)»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10881" w:type="dxa"/>
            <w:gridSpan w:val="5"/>
          </w:tcPr>
          <w:p w:rsidR="00E1190E" w:rsidRPr="00E1190E" w:rsidRDefault="00E1190E" w:rsidP="00E1190E">
            <w:pPr>
              <w:jc w:val="center"/>
              <w:rPr>
                <w:rFonts w:ascii="Times New Roman" w:hAnsi="Times New Roman" w:cs="Times New Roman"/>
              </w:rPr>
            </w:pPr>
            <w:r w:rsidRPr="00E1190E">
              <w:rPr>
                <w:rFonts w:ascii="Times New Roman" w:hAnsi="Times New Roman" w:cs="Times New Roman"/>
                <w:b/>
                <w:sz w:val="28"/>
              </w:rPr>
              <w:t>УЗАГАЛЬНЕННЯ ДО КУРСУ.</w:t>
            </w:r>
            <w:r w:rsidRPr="00E1190E">
              <w:rPr>
                <w:rFonts w:ascii="Times New Roman" w:hAnsi="Times New Roman" w:cs="Times New Roman"/>
                <w:b/>
                <w:i/>
                <w:sz w:val="28"/>
              </w:rPr>
              <w:t xml:space="preserve"> ІСТОРІЯ УКРАЇНИ В КОНТЕКСТІ ЕПОХИ РАННЬОГО НОВОГО ЧАСУ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eastAsia="Calibri" w:hAnsi="Times New Roman" w:cs="Times New Roman"/>
                <w:sz w:val="28"/>
                <w:highlight w:val="white"/>
              </w:rPr>
              <w:t>Внесок України у формування європейської цивілізації.</w:t>
            </w:r>
            <w:r w:rsidRPr="00E1190E">
              <w:rPr>
                <w:rFonts w:ascii="Times New Roman" w:hAnsi="Times New Roman" w:cs="Times New Roman"/>
                <w:sz w:val="28"/>
                <w:highlight w:val="white"/>
              </w:rPr>
              <w:t xml:space="preserve"> </w:t>
            </w:r>
            <w:r w:rsidRPr="00E1190E">
              <w:rPr>
                <w:rFonts w:ascii="Times New Roman" w:eastAsia="Calibri" w:hAnsi="Times New Roman" w:cs="Times New Roman"/>
                <w:sz w:val="28"/>
                <w:highlight w:val="white"/>
              </w:rPr>
              <w:t>Здобутки українського суспільства. Особливості суспільного життя України</w:t>
            </w:r>
            <w:r w:rsidRPr="00E1190E">
              <w:rPr>
                <w:rFonts w:ascii="Times New Roman" w:eastAsia="Calibri" w:hAnsi="Times New Roman" w:cs="Times New Roman"/>
                <w:sz w:val="28"/>
              </w:rPr>
              <w:t xml:space="preserve"> ХVІ–ХVІІІ ст.</w:t>
            </w:r>
            <w:r w:rsidRPr="00E1190E">
              <w:rPr>
                <w:rFonts w:ascii="Times New Roman" w:eastAsia="Calibri" w:hAnsi="Times New Roman" w:cs="Times New Roman"/>
                <w:sz w:val="28"/>
                <w:highlight w:val="white"/>
              </w:rPr>
              <w:t xml:space="preserve">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E119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Практичне заняття:</w:t>
            </w:r>
            <w:r w:rsidRPr="00E1190E">
              <w:rPr>
                <w:rFonts w:ascii="Times New Roman" w:hAnsi="Times New Roman" w:cs="Times New Roman"/>
                <w:i/>
                <w:sz w:val="28"/>
              </w:rPr>
              <w:t xml:space="preserve"> </w:t>
            </w:r>
            <w:r w:rsidRPr="00E1190E">
              <w:rPr>
                <w:rFonts w:ascii="Times New Roman" w:hAnsi="Times New Roman" w:cs="Times New Roman"/>
                <w:b/>
                <w:i/>
                <w:sz w:val="36"/>
                <w:szCs w:val="28"/>
              </w:rPr>
              <w:t xml:space="preserve"> </w:t>
            </w:r>
            <w:r w:rsidRPr="00E1190E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>ісце тогочасної України в загальноєвропейських політичних, господарських і культурних процесах</w:t>
            </w:r>
            <w:r w:rsidRPr="00E1190E">
              <w:rPr>
                <w:rFonts w:ascii="Times New Roman" w:hAnsi="Times New Roman" w:cs="Times New Roman"/>
                <w:i/>
                <w:sz w:val="28"/>
              </w:rPr>
              <w:t xml:space="preserve">. Висновок </w:t>
            </w:r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 xml:space="preserve">на підставі укладеної протягом навчального року синхронізованої хронологічної таблиці «Європа в </w:t>
            </w:r>
            <w:proofErr w:type="spellStart"/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>Ранньомодерну</w:t>
            </w:r>
            <w:proofErr w:type="spellEnd"/>
            <w:r w:rsidRPr="00E1190E">
              <w:rPr>
                <w:rFonts w:ascii="Times New Roman" w:eastAsia="Calibri" w:hAnsi="Times New Roman" w:cs="Times New Roman"/>
                <w:i/>
                <w:sz w:val="28"/>
              </w:rPr>
              <w:t xml:space="preserve"> добу»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1190E" w:rsidRPr="00E1190E" w:rsidTr="00E1190E">
        <w:trPr>
          <w:trHeight w:val="254"/>
        </w:trPr>
        <w:tc>
          <w:tcPr>
            <w:tcW w:w="700" w:type="dxa"/>
          </w:tcPr>
          <w:p w:rsidR="00E1190E" w:rsidRPr="00E1190E" w:rsidRDefault="00E1190E" w:rsidP="00E1190E">
            <w:pPr>
              <w:ind w:right="-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205" w:type="dxa"/>
          </w:tcPr>
          <w:p w:rsidR="00E1190E" w:rsidRPr="00E1190E" w:rsidRDefault="00E1190E" w:rsidP="00E1190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19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Урок узагальнення і систематизації знань учнів </w:t>
            </w: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1190E" w:rsidRPr="00E1190E" w:rsidRDefault="00E1190E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E1190E" w:rsidRPr="00E1190E" w:rsidRDefault="00C66DA8" w:rsidP="00E1190E">
            <w:pPr>
              <w:ind w:left="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D46300" w:rsidRPr="00E1190E" w:rsidRDefault="00D46300">
      <w:pPr>
        <w:rPr>
          <w:lang w:val="ru-RU"/>
        </w:rPr>
      </w:pPr>
    </w:p>
    <w:sectPr w:rsidR="00D46300" w:rsidRPr="00E1190E" w:rsidSect="00C66DA8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90E"/>
    <w:rsid w:val="00C66DA8"/>
    <w:rsid w:val="00D46300"/>
    <w:rsid w:val="00E1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174AB-A88B-450E-A7AE-7FAA2737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929</Words>
  <Characters>5300</Characters>
  <Application>Microsoft Office Word</Application>
  <DocSecurity>0</DocSecurity>
  <Lines>44</Lines>
  <Paragraphs>12</Paragraphs>
  <ScaleCrop>false</ScaleCrop>
  <Company/>
  <LinksUpToDate>false</LinksUpToDate>
  <CharactersWithSpaces>6217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Совенко</dc:creator>
  <cp:lastModifiedBy>Home</cp:lastModifiedBy>
  <cp:revision>2</cp:revision>
  <dcterms:created xsi:type="dcterms:W3CDTF">2017-08-14T08:25:00Z</dcterms:created>
  <dcterms:modified xsi:type="dcterms:W3CDTF">2017-09-10T12:32:00Z</dcterms:modified>
</cp:coreProperties>
</file>